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 w:cs="Times New Roman"/>
          <w:sz w:val="30"/>
          <w:szCs w:val="30"/>
        </w:rPr>
      </w:pPr>
      <w:r>
        <w:pict>
          <v:shape id="图片 3" o:spid="_x0000_s1026" o:spt="75" alt="妇委会红头" type="#_x0000_t75" style="position:absolute;left:0pt;margin-left:-78.5pt;margin-top:-73.6pt;height:842.85pt;width:596.3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>
      <w:pPr>
        <w:spacing w:line="56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中矿妇字</w:t>
      </w:r>
      <w:r>
        <w:rPr>
          <w:rFonts w:ascii="仿宋_GB2312" w:eastAsia="仿宋_GB2312" w:cs="仿宋_GB2312"/>
          <w:sz w:val="32"/>
          <w:szCs w:val="32"/>
        </w:rPr>
        <w:t>[2018]7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shd w:val="solid" w:color="FFFFFF" w:fill="auto"/>
        <w:autoSpaceDN w:val="0"/>
        <w:spacing w:before="156" w:beforeLines="50" w:line="500" w:lineRule="exact"/>
        <w:jc w:val="center"/>
        <w:rPr>
          <w:rFonts w:ascii="仿宋_GB2312" w:hAnsi="Verdana" w:eastAsia="仿宋_GB2312" w:cs="Times New Roman"/>
          <w:b/>
          <w:bCs/>
          <w:color w:val="000000"/>
          <w:sz w:val="44"/>
          <w:szCs w:val="44"/>
        </w:rPr>
      </w:pPr>
      <w:r>
        <w:rPr>
          <w:rFonts w:hint="eastAsia" w:ascii="仿宋_GB2312" w:hAnsi="Verdana" w:eastAsia="仿宋_GB2312" w:cs="仿宋_GB2312"/>
          <w:b/>
          <w:bCs/>
          <w:color w:val="000000"/>
          <w:sz w:val="44"/>
          <w:szCs w:val="44"/>
        </w:rPr>
        <w:t>关于评选第十六届校“十佳女大学生”、“十佳女研究生”及“优秀女学生干部”的通知</w:t>
      </w:r>
    </w:p>
    <w:p>
      <w:pPr>
        <w:widowControl/>
        <w:spacing w:line="360" w:lineRule="auto"/>
        <w:jc w:val="center"/>
        <w:rPr>
          <w:rFonts w:ascii="仿宋_GB2312" w:hAnsi="??" w:eastAsia="仿宋_GB2312" w:cs="Times New Roman"/>
          <w:b/>
          <w:bCs/>
          <w:color w:val="111111"/>
          <w:kern w:val="0"/>
          <w:sz w:val="36"/>
          <w:szCs w:val="36"/>
        </w:rPr>
      </w:pPr>
    </w:p>
    <w:p>
      <w:pPr>
        <w:widowControl/>
        <w:spacing w:line="540" w:lineRule="exact"/>
        <w:ind w:left="320" w:hanging="320" w:hangingChars="1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各基层妇委会、各学院团委：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贯彻落实党的十九大精神，全面推进素质教育，培养有理想、有本领、有担当的新时代女大学生，在女大学生中树立先进典型，更好地发挥女大学生在学习生活中的模范带头作用，经请示学校主管领导同意，决定在全校女大学生中开展评选第十六届校“十佳女大学生”、“十佳女研究生”及“优秀女学生干部”的活动。现将有关事宜通知如下：</w:t>
      </w:r>
    </w:p>
    <w:p>
      <w:pPr>
        <w:widowControl/>
        <w:tabs>
          <w:tab w:val="right" w:pos="8958"/>
        </w:tabs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一、评选范围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ab/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校“十佳女大学生”的评选范围为全日制女本科生；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校“十佳女研究生”的评选范围为全日制女硕士研究生、一到三年级女博士研究生；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“优秀女学生干部”的评选范围为校、院女学生干部；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已经获过以上奖励的学生原则上不再推荐参评。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二、评选条件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（一）校十佳女大学生</w:t>
      </w: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1.</w:t>
      </w:r>
      <w:r>
        <w:rPr>
          <w:rFonts w:hint="eastAsia" w:ascii="仿宋" w:hAnsi="仿宋" w:eastAsia="仿宋" w:cs="仿宋"/>
          <w:kern w:val="0"/>
          <w:sz w:val="32"/>
          <w:szCs w:val="32"/>
        </w:rPr>
        <w:t>思想品德端正，充分发扬女性“自尊、自信、自立、自强”精神，具有正确的人生观、世界观、价值观和强烈的社会责任感；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政治上要求进步，坚决拥护党的路线方针政策，理想信念坚定，不断提高自身思想政治素质；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学业成绩优异，英语通过国家六级，计算机通过省二级及以上，获得校级以上优秀学生荣誉称号，在同学中能起到表率作用；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担任主要学生干部，积极参加校级以上各类竞赛；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关心同学，在同学中有较高威信。热心为同学服务，积极参加校、院妇委会组织的各项活动，表现突出。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（二）校十佳女研究生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思想品德端正，充分发扬女性“自尊、自信、自立、自强”精神，具有正确的人生观、世界观、价值观和强烈的社会责任感；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政治上要求进步，坚决拥护党的路线方针政策，理想信念坚定，不断提高自身思想政治素质；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关心同学，在同学中有较高威信。热心为同学服务，积极参加校、院妇委会及女生部组织的各项活动，表现突出。对女大学生工作有一定贡献，承担一定社会责任。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学业成绩优异，科研能力显著，发展潜力突出，获得良好及以上导师评价，并在评审年度取得下列成果之一：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）在本学科、专业领域期刊以第一作者发表学术论文至少一篇，其中文科类硕士研究生需在核心及以上期刊发表，理科类硕士研究生需在</w:t>
      </w:r>
      <w:r>
        <w:rPr>
          <w:rFonts w:ascii="仿宋" w:hAnsi="仿宋" w:eastAsia="仿宋" w:cs="仿宋"/>
          <w:kern w:val="0"/>
          <w:sz w:val="32"/>
          <w:szCs w:val="32"/>
        </w:rPr>
        <w:t>EI</w:t>
      </w:r>
      <w:r>
        <w:rPr>
          <w:rFonts w:hint="eastAsia" w:ascii="仿宋" w:hAnsi="仿宋" w:eastAsia="仿宋" w:cs="仿宋"/>
          <w:kern w:val="0"/>
          <w:sz w:val="32"/>
          <w:szCs w:val="32"/>
        </w:rPr>
        <w:t>来源期刊发表，文科类博士研究生需在</w:t>
      </w:r>
      <w:r>
        <w:rPr>
          <w:rFonts w:ascii="仿宋" w:hAnsi="仿宋" w:eastAsia="仿宋" w:cs="仿宋"/>
          <w:kern w:val="0"/>
          <w:sz w:val="32"/>
          <w:szCs w:val="32"/>
        </w:rPr>
        <w:t>CSSCI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ascii="仿宋" w:hAnsi="仿宋" w:eastAsia="仿宋" w:cs="仿宋"/>
          <w:kern w:val="0"/>
          <w:sz w:val="32"/>
          <w:szCs w:val="32"/>
        </w:rPr>
        <w:t>SSCI</w:t>
      </w:r>
      <w:r>
        <w:rPr>
          <w:rFonts w:hint="eastAsia" w:ascii="仿宋" w:hAnsi="仿宋" w:eastAsia="仿宋" w:cs="仿宋"/>
          <w:kern w:val="0"/>
          <w:sz w:val="32"/>
          <w:szCs w:val="32"/>
        </w:rPr>
        <w:t>来源期刊发表，理科类博士研究生需在</w:t>
      </w:r>
      <w:r>
        <w:rPr>
          <w:rFonts w:ascii="仿宋" w:hAnsi="仿宋" w:eastAsia="仿宋" w:cs="仿宋"/>
          <w:kern w:val="0"/>
          <w:sz w:val="32"/>
          <w:szCs w:val="32"/>
        </w:rPr>
        <w:t>SCI</w:t>
      </w:r>
      <w:r>
        <w:rPr>
          <w:rFonts w:hint="eastAsia" w:ascii="仿宋" w:hAnsi="仿宋" w:eastAsia="仿宋" w:cs="仿宋"/>
          <w:kern w:val="0"/>
          <w:sz w:val="32"/>
          <w:szCs w:val="32"/>
        </w:rPr>
        <w:t>来源期刊发表；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）省部级及以上科研成果奖励；</w:t>
      </w:r>
    </w:p>
    <w:p>
      <w:pPr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）省级及以上学术科技竞赛奖励</w:t>
      </w:r>
      <w:bookmarkStart w:id="0" w:name="文件编号"/>
      <w:r>
        <w:rPr>
          <w:rFonts w:hint="eastAsia" w:ascii="仿宋" w:hAnsi="仿宋" w:eastAsia="仿宋" w:cs="仿宋"/>
          <w:kern w:val="0"/>
          <w:sz w:val="32"/>
          <w:szCs w:val="32"/>
        </w:rPr>
        <w:t>【中矿团联字〔</w:t>
      </w:r>
      <w:r>
        <w:rPr>
          <w:rFonts w:ascii="仿宋" w:hAnsi="仿宋" w:eastAsia="仿宋" w:cs="仿宋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〕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bookmarkStart w:id="1" w:name="文件标题"/>
      <w:bookmarkEnd w:id="1"/>
      <w:r>
        <w:rPr>
          <w:rFonts w:hint="eastAsia" w:ascii="仿宋" w:hAnsi="仿宋" w:eastAsia="仿宋" w:cs="仿宋"/>
          <w:kern w:val="0"/>
          <w:sz w:val="32"/>
          <w:szCs w:val="32"/>
        </w:rPr>
        <w:t>关于公布大学生课外科技创新竞赛定级名单（</w:t>
      </w:r>
      <w:r>
        <w:rPr>
          <w:rFonts w:ascii="仿宋" w:hAnsi="仿宋" w:eastAsia="仿宋" w:cs="仿宋"/>
          <w:kern w:val="0"/>
          <w:sz w:val="32"/>
          <w:szCs w:val="32"/>
        </w:rPr>
        <w:t>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年）的通知中一级竞赛。】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（三）优秀女学生干部</w:t>
      </w: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1.</w:t>
      </w:r>
      <w:r>
        <w:rPr>
          <w:rFonts w:hint="eastAsia" w:ascii="仿宋" w:hAnsi="仿宋" w:eastAsia="仿宋" w:cs="仿宋"/>
          <w:kern w:val="0"/>
          <w:sz w:val="32"/>
          <w:szCs w:val="32"/>
        </w:rPr>
        <w:t>思想品德端正，充分发扬女性“自尊、自信、自立、自强”精神，具有正确的人生观、世界观、价值观和强烈的社会责任感；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政治上要求进步，坚决拥护党的路线方针政策，理想信念坚定，不断提高自身思想政治素质；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学习成绩优良，曾获院级以上优秀学生荣誉称号或校级优秀学生干部称号，关心团结同学，在同学中享有较高威信；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具有创新精神和创新能力，能够创造性地开展学生各项工作及社会实践活动，成绩显著，在学生中有一定影响力；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积极配合并参与校、院妇委会组织的各项活动，表现突出。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三、名额分配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校十佳女大学生：各学院推荐人选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名，经组织推荐、学生答辩、专家评审，全校评选出</w:t>
      </w:r>
      <w:r>
        <w:rPr>
          <w:rFonts w:ascii="仿宋" w:hAnsi="仿宋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名。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校十佳女研究生：各学院推荐人选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名，经组织推荐、学生答辩、专家评审，全校评选出</w:t>
      </w:r>
      <w:r>
        <w:rPr>
          <w:rFonts w:ascii="仿宋" w:hAnsi="仿宋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名。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优秀女学生干部：各学院推荐人选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名。校学生会、女大学生工作部推荐人选各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名。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四、评选办法及要求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各学院妇委会、团委要依据评选条件和名额，充分发扬民主，自下而上研究确定推荐人选。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评选工作要严格掌握条件，本着公开、公正、公平、择优的原则，推荐人选必须经学院党政联席会同意并且进行公示。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校“十佳女大学生”、“十佳女研究生”、“优秀女学生干部”需上报推荐表和事迹材料（</w:t>
      </w:r>
      <w:r>
        <w:rPr>
          <w:rFonts w:ascii="仿宋" w:hAnsi="仿宋" w:eastAsia="仿宋" w:cs="仿宋"/>
          <w:kern w:val="0"/>
          <w:sz w:val="32"/>
          <w:szCs w:val="32"/>
        </w:rPr>
        <w:t>1000</w:t>
      </w:r>
      <w:r>
        <w:rPr>
          <w:rFonts w:hint="eastAsia" w:ascii="仿宋" w:hAnsi="仿宋" w:eastAsia="仿宋" w:cs="仿宋"/>
          <w:kern w:val="0"/>
          <w:sz w:val="32"/>
          <w:szCs w:val="32"/>
        </w:rPr>
        <w:t>字左右，附获奖证书复印件）。所有材料</w:t>
      </w:r>
      <w:r>
        <w:rPr>
          <w:rFonts w:ascii="仿宋" w:hAnsi="仿宋" w:eastAsia="仿宋" w:cs="仿宋"/>
          <w:kern w:val="0"/>
          <w:sz w:val="32"/>
          <w:szCs w:val="32"/>
        </w:rPr>
        <w:t>A4</w:t>
      </w:r>
      <w:r>
        <w:rPr>
          <w:rFonts w:hint="eastAsia" w:ascii="仿宋" w:hAnsi="仿宋" w:eastAsia="仿宋" w:cs="仿宋"/>
          <w:kern w:val="0"/>
          <w:sz w:val="32"/>
          <w:szCs w:val="32"/>
        </w:rPr>
        <w:t>纸打印、一式两份，同时报送电子版。</w:t>
      </w:r>
      <w:r>
        <w:fldChar w:fldCharType="begin"/>
      </w:r>
      <w:r>
        <w:instrText xml:space="preserve"> HYPERLINK "mailto:电子文档发至kdfwh@cumt.edu.cn"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电子文档发至</w:t>
      </w:r>
      <w:r>
        <w:rPr>
          <w:rFonts w:ascii="仿宋" w:hAnsi="仿宋" w:eastAsia="仿宋" w:cs="仿宋"/>
          <w:sz w:val="32"/>
          <w:szCs w:val="32"/>
        </w:rPr>
        <w:t>kdfwh@cumt.edu.cn</w:t>
      </w:r>
      <w:r>
        <w:rPr>
          <w:rFonts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。各单位请于</w:t>
      </w:r>
      <w:r>
        <w:rPr>
          <w:rFonts w:ascii="仿宋" w:hAnsi="仿宋" w:eastAsia="仿宋" w:cs="仿宋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日前将材料报送校妇委会办公室（南湖校区行政办公楼</w:t>
      </w:r>
      <w:r>
        <w:rPr>
          <w:rFonts w:ascii="仿宋" w:hAnsi="仿宋" w:eastAsia="仿宋" w:cs="仿宋"/>
          <w:kern w:val="0"/>
          <w:sz w:val="32"/>
          <w:szCs w:val="32"/>
        </w:rPr>
        <w:t>C414</w:t>
      </w:r>
      <w:r>
        <w:rPr>
          <w:rFonts w:hint="eastAsia" w:ascii="仿宋" w:hAnsi="仿宋" w:eastAsia="仿宋" w:cs="仿宋"/>
          <w:kern w:val="0"/>
          <w:sz w:val="32"/>
          <w:szCs w:val="32"/>
        </w:rPr>
        <w:t>房间），逾期不报，视为自动放弃。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评选出的校“十佳女大学生”、“十佳女研究生”、“优秀女学生干部”将于</w:t>
      </w:r>
      <w:r>
        <w:rPr>
          <w:rFonts w:ascii="仿宋" w:hAnsi="仿宋" w:eastAsia="仿宋" w:cs="仿宋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年“三·八”国际劳动妇女节进行表彰。</w:t>
      </w: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r>
        <w:rPr>
          <w:rFonts w:ascii="仿宋" w:hAnsi="仿宋" w:eastAsia="仿宋" w:cs="Times New Roman"/>
          <w:kern w:val="0"/>
          <w:sz w:val="32"/>
          <w:szCs w:val="32"/>
        </w:rPr>
        <w:tab/>
      </w: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中国矿业大学2018年十佳女大学生推荐表</w:t>
      </w:r>
    </w:p>
    <w:p>
      <w:pPr>
        <w:widowControl/>
        <w:spacing w:line="540" w:lineRule="exact"/>
        <w:ind w:left="80" w:firstLine="1600" w:firstLineChars="5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中国矿业大学2018年十佳女研究生推荐表</w:t>
      </w:r>
    </w:p>
    <w:p>
      <w:pPr>
        <w:widowControl/>
        <w:spacing w:line="540" w:lineRule="exact"/>
        <w:ind w:left="80" w:firstLine="1600" w:firstLineChars="5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2018年十佳女研究生成果统计表</w:t>
      </w:r>
    </w:p>
    <w:p>
      <w:pPr>
        <w:widowControl/>
        <w:spacing w:line="540" w:lineRule="exact"/>
        <w:ind w:left="80" w:firstLine="1600" w:firstLineChars="5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4.中国矿业大学2018年优秀女学生干部推荐表</w:t>
      </w: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中国矿业大学妇女委员会</w:t>
      </w:r>
    </w:p>
    <w:p>
      <w:pPr>
        <w:widowControl/>
        <w:spacing w:line="540" w:lineRule="exact"/>
        <w:jc w:val="center"/>
        <w:rPr>
          <w:rFonts w:ascii="仿宋" w:hAnsi="仿宋" w:eastAsia="仿宋" w:cs="Times New Roman"/>
          <w:color w:val="FF0000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二○一八年十一月十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bookmarkStart w:id="2" w:name="_GoBack"/>
      <w:bookmarkEnd w:id="2"/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pict>
          <v:line id="Line 2" o:spid="_x0000_s1027" o:spt="20" style="position:absolute;left:0pt;margin-left:-0.4pt;margin-top:0pt;height:0pt;width:432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3" o:spid="_x0000_s1028" o:spt="20" style="position:absolute;left:0pt;margin-left:1.7pt;margin-top:23.4pt;height:0pt;width:432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中国矿业大学妇女委员会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  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日印发</w:t>
      </w:r>
    </w:p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附件</w:t>
      </w:r>
      <w:r>
        <w:rPr>
          <w:rFonts w:ascii="仿宋_GB2312" w:hAnsi="宋体" w:eastAsia="仿宋_GB2312" w:cs="仿宋_GB2312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：</w:t>
      </w:r>
    </w:p>
    <w:p>
      <w:pPr>
        <w:spacing w:after="156" w:afterLines="50" w:line="400" w:lineRule="exact"/>
        <w:ind w:firstLine="1650" w:firstLineChars="55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中国矿业大学</w:t>
      </w:r>
      <w:r>
        <w:rPr>
          <w:rFonts w:ascii="仿宋_GB2312" w:eastAsia="仿宋_GB2312" w:cs="仿宋_GB2312"/>
          <w:sz w:val="30"/>
          <w:szCs w:val="30"/>
        </w:rPr>
        <w:t>2018</w:t>
      </w:r>
      <w:r>
        <w:rPr>
          <w:rFonts w:hint="eastAsia" w:ascii="仿宋_GB2312" w:eastAsia="仿宋_GB2312" w:cs="仿宋_GB2312"/>
          <w:sz w:val="30"/>
          <w:szCs w:val="30"/>
        </w:rPr>
        <w:t>年十佳女大学生推荐表</w:t>
      </w:r>
    </w:p>
    <w:p>
      <w:pPr>
        <w:spacing w:line="400" w:lineRule="exact"/>
        <w:ind w:firstLine="7350" w:firstLineChars="3500"/>
        <w:rPr>
          <w:rFonts w:ascii="仿宋_GB2312" w:eastAsia="仿宋_GB2312" w:cs="Times New Roman"/>
        </w:rPr>
      </w:pPr>
    </w:p>
    <w:tbl>
      <w:tblPr>
        <w:tblStyle w:val="7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850"/>
        <w:gridCol w:w="709"/>
        <w:gridCol w:w="853"/>
        <w:gridCol w:w="655"/>
        <w:gridCol w:w="967"/>
        <w:gridCol w:w="811"/>
        <w:gridCol w:w="774"/>
        <w:gridCol w:w="743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6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院系班级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2017-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2018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年度）</w:t>
            </w:r>
          </w:p>
        </w:tc>
        <w:tc>
          <w:tcPr>
            <w:tcW w:w="7932" w:type="dxa"/>
            <w:gridSpan w:val="10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所在学院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32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（盖章）   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月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242" w:type="dxa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校妇委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会意见</w:t>
            </w:r>
          </w:p>
        </w:tc>
        <w:tc>
          <w:tcPr>
            <w:tcW w:w="7932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（盖章）   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月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00" w:lineRule="exact"/>
        <w:jc w:val="left"/>
        <w:rPr>
          <w:rFonts w:ascii="仿宋_GB2312" w:hAnsi="宋体" w:eastAsia="仿宋_GB2312" w:cs="Times New Roman"/>
          <w:kern w:val="0"/>
          <w:sz w:val="30"/>
          <w:szCs w:val="30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0"/>
          <w:szCs w:val="30"/>
        </w:rPr>
        <w:br w:type="page"/>
      </w:r>
      <w:r>
        <w:rPr>
          <w:rFonts w:hint="eastAsia" w:ascii="仿宋_GB2312" w:hAnsi="黑体" w:eastAsia="仿宋_GB2312"/>
          <w:color w:val="000000"/>
          <w:sz w:val="28"/>
          <w:szCs w:val="28"/>
        </w:rPr>
        <w:t>附件2：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jc w:val="center"/>
      </w:pPr>
      <w:r>
        <w:rPr>
          <w:rFonts w:hint="eastAsia" w:ascii="仿宋_GB2312" w:eastAsia="仿宋_GB2312" w:cs="仿宋_GB2312"/>
          <w:sz w:val="30"/>
          <w:szCs w:val="30"/>
        </w:rPr>
        <w:t>中国矿业大学2018年十佳女研究生推荐表</w:t>
      </w:r>
    </w:p>
    <w:tbl>
      <w:tblPr>
        <w:tblStyle w:val="7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567"/>
        <w:gridCol w:w="196"/>
        <w:gridCol w:w="1079"/>
        <w:gridCol w:w="567"/>
        <w:gridCol w:w="709"/>
        <w:gridCol w:w="284"/>
        <w:gridCol w:w="992"/>
        <w:gridCol w:w="992"/>
        <w:gridCol w:w="70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基层培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养单位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攻读学位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8215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以第一作者发表论文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篇（其中SCI或CSSCI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篇，检索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篇）；主持或参与科研课题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项，获奖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项；专利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项；其他成果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仿宋_GB2312" w:hAnsi="宋体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1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spacing w:val="-10"/>
                <w:sz w:val="24"/>
                <w:szCs w:val="24"/>
              </w:rPr>
              <w:t>2017-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2018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年度）</w:t>
            </w:r>
          </w:p>
        </w:tc>
        <w:tc>
          <w:tcPr>
            <w:tcW w:w="8215" w:type="dxa"/>
            <w:gridSpan w:val="11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思想品德、学习成绩、科研成果、创新能力、社会活动能力等情况（600~1000字之间）</w:t>
            </w:r>
          </w:p>
          <w:p>
            <w:pPr>
              <w:spacing w:before="312" w:beforeLines="100" w:after="156" w:afterLines="50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312" w:beforeLines="100" w:after="156" w:afterLines="50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312" w:beforeLines="100" w:after="156" w:afterLines="50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312" w:beforeLines="100" w:after="156" w:afterLines="50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312" w:beforeLines="100" w:after="156" w:afterLines="50"/>
              <w:ind w:firstLine="4440" w:firstLineChars="1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申请人签名（手签）：</w:t>
            </w:r>
          </w:p>
          <w:p>
            <w:pPr>
              <w:spacing w:before="156" w:beforeLines="50" w:after="156" w:afterLines="50"/>
              <w:ind w:firstLine="4212" w:firstLineChars="175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  月   日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校妇委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会意见</w:t>
            </w:r>
          </w:p>
        </w:tc>
        <w:tc>
          <w:tcPr>
            <w:tcW w:w="82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  月   日</w:t>
            </w:r>
          </w:p>
        </w:tc>
      </w:tr>
    </w:tbl>
    <w:p>
      <w:pPr>
        <w:spacing w:after="156" w:afterLines="50" w:line="400" w:lineRule="exact"/>
        <w:ind w:firstLine="1650" w:firstLineChars="550"/>
        <w:rPr>
          <w:rFonts w:ascii="仿宋_GB2312" w:eastAsia="仿宋_GB2312" w:cs="仿宋_GB2312"/>
          <w:sz w:val="30"/>
          <w:szCs w:val="30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仿宋_GB2312"/>
          <w:kern w:val="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247" w:right="1474" w:bottom="1247" w:left="1474" w:header="851" w:footer="992" w:gutter="0"/>
          <w:cols w:space="720" w:num="1"/>
          <w:titlePg/>
          <w:docGrid w:type="lines" w:linePitch="312" w:charSpace="0"/>
        </w:sectPr>
      </w:pPr>
    </w:p>
    <w:p>
      <w:pPr>
        <w:widowControl/>
        <w:adjustRightInd w:val="0"/>
        <w:snapToGrid w:val="0"/>
        <w:spacing w:after="312" w:afterLines="100"/>
        <w:jc w:val="left"/>
        <w:rPr>
          <w:rFonts w:hint="eastAsia"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附件3：</w:t>
      </w:r>
    </w:p>
    <w:p>
      <w:pPr>
        <w:jc w:val="center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2018年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 w:cs="仿宋_GB2312"/>
          <w:sz w:val="30"/>
          <w:szCs w:val="30"/>
        </w:rPr>
        <w:t>学院十佳女研究生成果统计表</w:t>
      </w:r>
    </w:p>
    <w:tbl>
      <w:tblPr>
        <w:tblStyle w:val="7"/>
        <w:tblpPr w:leftFromText="180" w:rightFromText="180" w:vertAnchor="text" w:horzAnchor="margin" w:tblpXSpec="center" w:tblpY="608"/>
        <w:tblW w:w="159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35"/>
        <w:gridCol w:w="567"/>
        <w:gridCol w:w="519"/>
        <w:gridCol w:w="851"/>
        <w:gridCol w:w="720"/>
        <w:gridCol w:w="697"/>
        <w:gridCol w:w="709"/>
        <w:gridCol w:w="850"/>
        <w:gridCol w:w="709"/>
        <w:gridCol w:w="1257"/>
        <w:gridCol w:w="500"/>
        <w:gridCol w:w="640"/>
        <w:gridCol w:w="863"/>
        <w:gridCol w:w="709"/>
        <w:gridCol w:w="1276"/>
        <w:gridCol w:w="1134"/>
        <w:gridCol w:w="1318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学生第一作者成果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非学生第一作者成果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SCI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高水平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CSSCI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核心期刊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实用新型专利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软件著作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主持省部级以上项目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实用新型专利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软件著作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主持省部级以上项目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省部级及以上奖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文章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学术型硕士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专业型硕士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before="156" w:beforeLines="50"/>
        <w:ind w:right="980" w:firstLine="480" w:firstLineChars="150"/>
        <w:jc w:val="right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仿宋_GB2312"/>
          <w:kern w:val="0"/>
          <w:sz w:val="30"/>
          <w:szCs w:val="30"/>
        </w:rPr>
        <w:sectPr>
          <w:pgSz w:w="16838" w:h="11906" w:orient="landscape"/>
          <w:pgMar w:top="1474" w:right="1247" w:bottom="1474" w:left="1247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156" w:afterLines="50" w:line="400" w:lineRule="exact"/>
        <w:rPr>
          <w:rFonts w:ascii="仿宋_GB2312" w:hAnsi="宋体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附件4：</w:t>
      </w:r>
    </w:p>
    <w:p>
      <w:pPr>
        <w:spacing w:after="156" w:afterLines="50" w:line="400" w:lineRule="exac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中国矿业大学</w:t>
      </w:r>
      <w:r>
        <w:rPr>
          <w:rFonts w:ascii="仿宋_GB2312" w:eastAsia="仿宋_GB2312" w:cs="仿宋_GB2312"/>
          <w:sz w:val="30"/>
          <w:szCs w:val="30"/>
        </w:rPr>
        <w:t>2018</w:t>
      </w:r>
      <w:r>
        <w:rPr>
          <w:rFonts w:hint="eastAsia" w:ascii="仿宋_GB2312" w:eastAsia="仿宋_GB2312" w:cs="仿宋_GB2312"/>
          <w:sz w:val="30"/>
          <w:szCs w:val="30"/>
        </w:rPr>
        <w:t>年优秀女学生干部推荐表</w:t>
      </w:r>
    </w:p>
    <w:p>
      <w:pPr>
        <w:spacing w:line="400" w:lineRule="exact"/>
        <w:ind w:firstLine="7350" w:firstLineChars="3500"/>
        <w:rPr>
          <w:rFonts w:ascii="仿宋_GB2312" w:eastAsia="仿宋_GB2312" w:cs="Times New Roman"/>
        </w:rPr>
      </w:pPr>
    </w:p>
    <w:tbl>
      <w:tblPr>
        <w:tblStyle w:val="7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26"/>
        <w:gridCol w:w="709"/>
        <w:gridCol w:w="708"/>
        <w:gridCol w:w="705"/>
        <w:gridCol w:w="670"/>
        <w:gridCol w:w="949"/>
        <w:gridCol w:w="746"/>
        <w:gridCol w:w="645"/>
        <w:gridCol w:w="835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6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院系班级</w:t>
            </w:r>
          </w:p>
        </w:tc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2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2017-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2018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年度）</w:t>
            </w:r>
          </w:p>
        </w:tc>
        <w:tc>
          <w:tcPr>
            <w:tcW w:w="7907" w:type="dxa"/>
            <w:gridSpan w:val="10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所在学院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校妇委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会意见</w:t>
            </w:r>
          </w:p>
        </w:tc>
        <w:tc>
          <w:tcPr>
            <w:tcW w:w="7907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年    月   日</w:t>
            </w:r>
          </w:p>
        </w:tc>
      </w:tr>
    </w:tbl>
    <w:p>
      <w:pPr>
        <w:rPr>
          <w:rFonts w:ascii="仿宋_GB2312" w:eastAsia="仿宋_GB2312" w:cs="Times New Roman"/>
        </w:rPr>
      </w:pPr>
    </w:p>
    <w:sectPr>
      <w:pgSz w:w="11906" w:h="16838"/>
      <w:pgMar w:top="1247" w:right="1474" w:bottom="1247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cs="Times New Roman"/>
      </w:rPr>
    </w:pPr>
    <w:r>
      <w:rPr>
        <w:rStyle w:val="6"/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</w:rPr>
      <w:instrText xml:space="preserve">PAGE  </w:instrText>
    </w:r>
    <w:r>
      <w:rPr>
        <w:rStyle w:val="6"/>
        <w:rFonts w:ascii="Times New Roman" w:hAnsi="Times New Roman" w:cs="Times New Roman"/>
      </w:rPr>
      <w:fldChar w:fldCharType="separate"/>
    </w:r>
    <w:r>
      <w:rPr>
        <w:rStyle w:val="6"/>
        <w:rFonts w:ascii="Times New Roman" w:hAnsi="Times New Roman" w:cs="Times New Roman"/>
      </w:rPr>
      <w:t>4</w:t>
    </w:r>
    <w:r>
      <w:rPr>
        <w:rStyle w:val="6"/>
        <w:rFonts w:ascii="Times New Roman" w:hAnsi="Times New Roman" w:cs="Times New Roman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0F5C50"/>
    <w:rsid w:val="0002252C"/>
    <w:rsid w:val="0006038F"/>
    <w:rsid w:val="0006051B"/>
    <w:rsid w:val="00083842"/>
    <w:rsid w:val="000C5254"/>
    <w:rsid w:val="000E1EAC"/>
    <w:rsid w:val="00152DAE"/>
    <w:rsid w:val="00181601"/>
    <w:rsid w:val="002559E6"/>
    <w:rsid w:val="002B1297"/>
    <w:rsid w:val="002C3C72"/>
    <w:rsid w:val="002F380F"/>
    <w:rsid w:val="00321A7E"/>
    <w:rsid w:val="00341E5B"/>
    <w:rsid w:val="00355429"/>
    <w:rsid w:val="00362AFC"/>
    <w:rsid w:val="003A13C4"/>
    <w:rsid w:val="003D3C54"/>
    <w:rsid w:val="003E68D5"/>
    <w:rsid w:val="0040433F"/>
    <w:rsid w:val="0041203D"/>
    <w:rsid w:val="0042414E"/>
    <w:rsid w:val="004D4C06"/>
    <w:rsid w:val="004D7B36"/>
    <w:rsid w:val="004F0C8D"/>
    <w:rsid w:val="005B3395"/>
    <w:rsid w:val="00667B1D"/>
    <w:rsid w:val="00680D3C"/>
    <w:rsid w:val="00690E2F"/>
    <w:rsid w:val="006A3BB5"/>
    <w:rsid w:val="00726037"/>
    <w:rsid w:val="0072662C"/>
    <w:rsid w:val="0073019D"/>
    <w:rsid w:val="00762F7A"/>
    <w:rsid w:val="007B5EE7"/>
    <w:rsid w:val="007D2D98"/>
    <w:rsid w:val="00801AC6"/>
    <w:rsid w:val="008025F9"/>
    <w:rsid w:val="00890612"/>
    <w:rsid w:val="00897AEB"/>
    <w:rsid w:val="008D4430"/>
    <w:rsid w:val="00904647"/>
    <w:rsid w:val="009624F2"/>
    <w:rsid w:val="00965F15"/>
    <w:rsid w:val="00975DEB"/>
    <w:rsid w:val="00A52CB2"/>
    <w:rsid w:val="00A642D7"/>
    <w:rsid w:val="00A9440C"/>
    <w:rsid w:val="00AF3433"/>
    <w:rsid w:val="00B00D1D"/>
    <w:rsid w:val="00B1163F"/>
    <w:rsid w:val="00B30FA5"/>
    <w:rsid w:val="00B35376"/>
    <w:rsid w:val="00B66304"/>
    <w:rsid w:val="00B66823"/>
    <w:rsid w:val="00B74837"/>
    <w:rsid w:val="00BD2194"/>
    <w:rsid w:val="00C53501"/>
    <w:rsid w:val="00C65483"/>
    <w:rsid w:val="00CA0B0D"/>
    <w:rsid w:val="00CA75B0"/>
    <w:rsid w:val="00CB670F"/>
    <w:rsid w:val="00CC0269"/>
    <w:rsid w:val="00D0773C"/>
    <w:rsid w:val="00D8036E"/>
    <w:rsid w:val="00D866CE"/>
    <w:rsid w:val="00DA52DC"/>
    <w:rsid w:val="00DD0D44"/>
    <w:rsid w:val="00E11342"/>
    <w:rsid w:val="00E3356B"/>
    <w:rsid w:val="00E5542B"/>
    <w:rsid w:val="00E82529"/>
    <w:rsid w:val="00E838E0"/>
    <w:rsid w:val="00EA3D52"/>
    <w:rsid w:val="00ED3DF0"/>
    <w:rsid w:val="00F27933"/>
    <w:rsid w:val="00F71337"/>
    <w:rsid w:val="00FA493F"/>
    <w:rsid w:val="00FB25E1"/>
    <w:rsid w:val="033D7BED"/>
    <w:rsid w:val="0538796E"/>
    <w:rsid w:val="060F5C50"/>
    <w:rsid w:val="06183892"/>
    <w:rsid w:val="0A980179"/>
    <w:rsid w:val="0E0E534F"/>
    <w:rsid w:val="156654BE"/>
    <w:rsid w:val="1AB00A20"/>
    <w:rsid w:val="1CD20D96"/>
    <w:rsid w:val="1FB93C49"/>
    <w:rsid w:val="20C62655"/>
    <w:rsid w:val="215528F1"/>
    <w:rsid w:val="2D5E091C"/>
    <w:rsid w:val="2D672B1C"/>
    <w:rsid w:val="33475D69"/>
    <w:rsid w:val="346D28AB"/>
    <w:rsid w:val="35386647"/>
    <w:rsid w:val="35DF73A6"/>
    <w:rsid w:val="3758651F"/>
    <w:rsid w:val="3FD70FEE"/>
    <w:rsid w:val="414129BC"/>
    <w:rsid w:val="45E71CE0"/>
    <w:rsid w:val="46850B3F"/>
    <w:rsid w:val="49331586"/>
    <w:rsid w:val="49800429"/>
    <w:rsid w:val="4B5F7ACD"/>
    <w:rsid w:val="4CD120EE"/>
    <w:rsid w:val="4F5A5686"/>
    <w:rsid w:val="539E0458"/>
    <w:rsid w:val="53A80374"/>
    <w:rsid w:val="53EB5548"/>
    <w:rsid w:val="5A3856FE"/>
    <w:rsid w:val="5F263760"/>
    <w:rsid w:val="6386473E"/>
    <w:rsid w:val="64363DCE"/>
    <w:rsid w:val="67B81ADE"/>
    <w:rsid w:val="6A026D5B"/>
    <w:rsid w:val="6CF32BDF"/>
    <w:rsid w:val="6DC7564C"/>
    <w:rsid w:val="744C1908"/>
    <w:rsid w:val="75365D25"/>
    <w:rsid w:val="77147A40"/>
    <w:rsid w:val="77996383"/>
    <w:rsid w:val="7B4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批注框文本 Char"/>
    <w:link w:val="2"/>
    <w:semiHidden/>
    <w:locked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sz w:val="18"/>
      <w:szCs w:val="18"/>
    </w:rPr>
  </w:style>
  <w:style w:type="paragraph" w:customStyle="1" w:styleId="11">
    <w:name w:val="zhangcheng"/>
    <w:basedOn w:val="1"/>
    <w:uiPriority w:val="99"/>
    <w:pPr>
      <w:widowControl/>
      <w:spacing w:beforeAutospacing="1" w:afterAutospacing="1"/>
      <w:jc w:val="left"/>
    </w:pPr>
    <w:rPr>
      <w:rFonts w:ascii="??" w:hAnsi="??" w:cs="??"/>
      <w:b/>
      <w:bCs/>
      <w:color w:val="CC33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5170D-D09F-474D-A0F2-67CC7506B2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465</Words>
  <Characters>2657</Characters>
  <Lines>22</Lines>
  <Paragraphs>6</Paragraphs>
  <TotalTime>1</TotalTime>
  <ScaleCrop>false</ScaleCrop>
  <LinksUpToDate>false</LinksUpToDate>
  <CharactersWithSpaces>3116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2017-11-10T00:34:00Z</dcterms:created>
  <dc:creator>Administrator</dc:creator>
  <cp:lastModifiedBy>Administrator</cp:lastModifiedBy>
  <cp:lastPrinted>2018-11-20T08:43:00Z</cp:lastPrinted>
  <dcterms:modified xsi:type="dcterms:W3CDTF">2018-11-21T01:24:17Z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