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beforeAutospacing="0" w:afterAutospacing="0" w:line="600" w:lineRule="exact"/>
        <w:jc w:val="center"/>
        <w:rPr>
          <w:rFonts w:ascii="仿宋_GB2312" w:eastAsia="仿宋_GB2312" w:cs="Times New Roman"/>
          <w:b w:val="0"/>
          <w:bCs w:val="0"/>
          <w:color w:val="auto"/>
          <w:sz w:val="36"/>
          <w:szCs w:val="36"/>
        </w:rPr>
      </w:pPr>
      <w:bookmarkStart w:id="0" w:name="_GoBack"/>
      <w:r>
        <w:pict>
          <v:shape id="图片 5" o:spid="_x0000_s1026" o:spt="75" alt="妇委会红头" type="#_x0000_t75" style="position:absolute;left:0pt;margin-left:-81pt;margin-top:-109.2pt;height:842.85pt;width:596.3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bookmarkEnd w:id="0"/>
    </w:p>
    <w:p>
      <w:pPr>
        <w:pStyle w:val="14"/>
        <w:spacing w:beforeAutospacing="0" w:afterAutospacing="0" w:line="600" w:lineRule="exact"/>
        <w:jc w:val="center"/>
        <w:rPr>
          <w:rFonts w:ascii="仿宋_GB2312" w:eastAsia="仿宋_GB2312" w:cs="Times New Roman"/>
          <w:color w:val="auto"/>
          <w:sz w:val="32"/>
          <w:szCs w:val="32"/>
        </w:rPr>
      </w:pPr>
    </w:p>
    <w:p>
      <w:pPr>
        <w:pStyle w:val="14"/>
        <w:spacing w:beforeAutospacing="0" w:afterAutospacing="0" w:line="600" w:lineRule="exact"/>
        <w:jc w:val="center"/>
        <w:rPr>
          <w:rFonts w:ascii="仿宋_GB2312" w:eastAsia="仿宋_GB2312" w:cs="Times New Roman"/>
          <w:color w:val="auto"/>
          <w:sz w:val="32"/>
          <w:szCs w:val="32"/>
        </w:rPr>
      </w:pPr>
    </w:p>
    <w:p>
      <w:pPr>
        <w:pStyle w:val="14"/>
        <w:spacing w:beforeAutospacing="0" w:afterAutospacing="0" w:line="600" w:lineRule="exact"/>
        <w:jc w:val="center"/>
        <w:rPr>
          <w:rFonts w:ascii="仿宋_GB2312" w:eastAsia="仿宋_GB2312" w:cs="Times New Roman"/>
          <w:color w:val="auto"/>
          <w:sz w:val="32"/>
          <w:szCs w:val="32"/>
        </w:rPr>
      </w:pPr>
    </w:p>
    <w:p>
      <w:pPr>
        <w:pStyle w:val="14"/>
        <w:spacing w:beforeAutospacing="0" w:afterAutospacing="0" w:line="600" w:lineRule="exact"/>
        <w:jc w:val="center"/>
        <w:rPr>
          <w:rFonts w:ascii="仿宋_GB2312" w:eastAsia="仿宋_GB2312" w:cs="Times New Roman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中矿妇字</w:t>
      </w:r>
      <w:r>
        <w:rPr>
          <w:rFonts w:ascii="仿宋_GB2312" w:eastAsia="仿宋_GB2312" w:cs="仿宋_GB2312"/>
          <w:sz w:val="32"/>
          <w:szCs w:val="32"/>
        </w:rPr>
        <w:t>[2018]5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</w:p>
    <w:p>
      <w:pPr>
        <w:pStyle w:val="14"/>
        <w:spacing w:beforeLines="80" w:beforeAutospacing="0" w:afterAutospacing="0" w:line="500" w:lineRule="exact"/>
        <w:jc w:val="center"/>
        <w:rPr>
          <w:rFonts w:ascii="仿宋_GB2312" w:hAnsi="Verdana" w:eastAsia="仿宋_GB2312" w:cs="Times New Roman"/>
          <w:color w:val="000000"/>
          <w:sz w:val="44"/>
          <w:szCs w:val="44"/>
        </w:rPr>
      </w:pPr>
      <w:r>
        <w:rPr>
          <w:rFonts w:hint="eastAsia" w:ascii="仿宋_GB2312" w:hAnsi="Verdana" w:eastAsia="仿宋_GB2312" w:cs="仿宋_GB2312"/>
          <w:color w:val="000000"/>
          <w:sz w:val="44"/>
          <w:szCs w:val="44"/>
        </w:rPr>
        <w:t>关于评选表彰第五届“巾帼建功先进个人”的通知</w:t>
      </w:r>
    </w:p>
    <w:p>
      <w:pPr>
        <w:pStyle w:val="14"/>
        <w:spacing w:beforeAutospacing="0" w:afterAutospacing="0" w:line="540" w:lineRule="exact"/>
        <w:jc w:val="center"/>
        <w:rPr>
          <w:rFonts w:ascii="仿宋_GB2312" w:hAnsi="Verdana" w:eastAsia="仿宋_GB2312" w:cs="Times New Roman"/>
          <w:color w:val="000000"/>
          <w:sz w:val="36"/>
          <w:szCs w:val="36"/>
        </w:rPr>
      </w:pPr>
    </w:p>
    <w:p>
      <w:pPr>
        <w:widowControl/>
        <w:spacing w:line="540" w:lineRule="exac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各基层妇委会、各部门工会：</w:t>
      </w:r>
    </w:p>
    <w:p>
      <w:pPr>
        <w:widowControl/>
        <w:spacing w:line="540" w:lineRule="exac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　　为贯彻落实第十二届全国妇女代表大会精神，响应“巾帼心向党，建功新时代”的号召，引导广大女教职工做新时代新女性，为新目标奋斗，在新征程建功，通过选树典型、弘扬先进，表彰我校在教学、科研、管理等工作中开拓进取，工作业绩突出，为学校的改革与发展做出积极贡献的先进女教职工典型，经请示学校主管领导同意，校妇委会研究决定</w:t>
      </w:r>
      <w:r>
        <w:rPr>
          <w:rFonts w:ascii="仿宋" w:hAnsi="仿宋" w:eastAsia="仿宋" w:cs="仿宋"/>
          <w:kern w:val="0"/>
          <w:sz w:val="32"/>
          <w:szCs w:val="32"/>
        </w:rPr>
        <w:t>,</w:t>
      </w:r>
      <w:r>
        <w:rPr>
          <w:rFonts w:hint="eastAsia" w:ascii="仿宋" w:hAnsi="仿宋" w:eastAsia="仿宋" w:cs="仿宋"/>
          <w:kern w:val="0"/>
          <w:sz w:val="32"/>
          <w:szCs w:val="32"/>
        </w:rPr>
        <w:t>在全校女教职工中开展评选第五届“巾帼建功先进个人”活动，并在</w:t>
      </w:r>
      <w:r>
        <w:rPr>
          <w:rFonts w:ascii="仿宋" w:hAnsi="仿宋" w:eastAsia="仿宋" w:cs="仿宋"/>
          <w:kern w:val="0"/>
          <w:sz w:val="32"/>
          <w:szCs w:val="32"/>
        </w:rPr>
        <w:t>2019</w:t>
      </w:r>
      <w:r>
        <w:rPr>
          <w:rFonts w:hint="eastAsia" w:ascii="仿宋" w:hAnsi="仿宋" w:eastAsia="仿宋" w:cs="仿宋"/>
          <w:kern w:val="0"/>
          <w:sz w:val="32"/>
          <w:szCs w:val="32"/>
        </w:rPr>
        <w:t>年“三·八”国际劳动妇女节之际予以表彰，现将有关事项通知如下：</w:t>
      </w:r>
    </w:p>
    <w:p>
      <w:pPr>
        <w:widowControl/>
        <w:spacing w:line="540" w:lineRule="exact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kern w:val="0"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一、评选范围及评选名额</w:t>
      </w:r>
    </w:p>
    <w:p>
      <w:pPr>
        <w:widowControl/>
        <w:spacing w:line="540" w:lineRule="exac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　　</w:t>
      </w: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评选范围：全校在职在岗的工作满</w:t>
      </w:r>
      <w:r>
        <w:rPr>
          <w:rFonts w:ascii="仿宋" w:hAnsi="仿宋" w:eastAsia="仿宋" w:cs="仿宋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年以上的女教职工；</w:t>
      </w:r>
    </w:p>
    <w:p>
      <w:pPr>
        <w:widowControl/>
        <w:spacing w:line="54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评选名额：各基层妇委会按照名额分配表上报本单位推荐人选，经校妇委会讨论，评选第五届“巾帼建功先进个人”</w:t>
      </w:r>
      <w:r>
        <w:rPr>
          <w:rFonts w:ascii="仿宋" w:hAnsi="仿宋" w:eastAsia="仿宋" w:cs="仿宋"/>
          <w:kern w:val="0"/>
          <w:sz w:val="32"/>
          <w:szCs w:val="32"/>
        </w:rPr>
        <w:t>10—20</w:t>
      </w:r>
      <w:r>
        <w:rPr>
          <w:rFonts w:hint="eastAsia" w:ascii="仿宋" w:hAnsi="仿宋" w:eastAsia="仿宋" w:cs="仿宋"/>
          <w:kern w:val="0"/>
          <w:sz w:val="32"/>
          <w:szCs w:val="32"/>
        </w:rPr>
        <w:t>名；</w:t>
      </w:r>
    </w:p>
    <w:p>
      <w:pPr>
        <w:widowControl/>
        <w:spacing w:line="54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获得校三八红旗手、巾帼建功先进个人及以上奖励的同志，不再推荐参评。</w:t>
      </w:r>
    </w:p>
    <w:p>
      <w:pPr>
        <w:widowControl/>
        <w:spacing w:line="540" w:lineRule="exact"/>
        <w:ind w:firstLine="643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二、评选条件</w:t>
      </w:r>
    </w:p>
    <w:p>
      <w:pPr>
        <w:widowControl/>
        <w:spacing w:line="540" w:lineRule="exac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　　</w:t>
      </w: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拥护党的路线、方针、政策，忠诚于党的领导；</w:t>
      </w:r>
    </w:p>
    <w:p>
      <w:pPr>
        <w:widowControl/>
        <w:spacing w:line="54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自尊、自信、自强、自立，爱岗敬业、热心奉献，具有良好的社会公德、职业道德和家庭美德；</w:t>
      </w:r>
    </w:p>
    <w:p>
      <w:pPr>
        <w:widowControl/>
        <w:spacing w:line="54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热爱本职工作，在人才培养、科学研究、管理和服务等方面的工作中兢兢业业；</w:t>
      </w:r>
    </w:p>
    <w:p>
      <w:pPr>
        <w:widowControl/>
        <w:spacing w:line="54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积极参加校妇委会、工会等组织的各项活动，成绩突出，在群众中拥有较高威信；</w:t>
      </w:r>
    </w:p>
    <w:p>
      <w:pPr>
        <w:widowControl/>
        <w:spacing w:line="54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</w:rPr>
        <w:t>关心女大学生成长成才，对女大学生的教育引导起到积极的示范激励作用。</w:t>
      </w:r>
    </w:p>
    <w:p>
      <w:pPr>
        <w:widowControl/>
        <w:spacing w:line="540" w:lineRule="exact"/>
        <w:ind w:firstLine="643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三、评选要求</w:t>
      </w:r>
    </w:p>
    <w:p>
      <w:pPr>
        <w:widowControl/>
        <w:spacing w:line="54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高度重视，加强领导。这次评选活动旨在树立、宣传为我校教育事业做出无私奉献的优秀妇女典型，激励广大女教职工发扬自强不息、艰苦奋斗、开拓创新的时代精神，为我校教育事业做出更大贡献。各基层妇委会要在本单位、本部门党组织的领导支持下、全体女教职工的参与下做好评选工作；</w:t>
      </w:r>
    </w:p>
    <w:p>
      <w:pPr>
        <w:widowControl/>
        <w:spacing w:line="54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精心组织，严格把关。评选工作要面向基层，按照评选条件，采取组织推荐与群众推荐相结合的方式进行；</w:t>
      </w:r>
    </w:p>
    <w:p>
      <w:pPr>
        <w:widowControl/>
        <w:spacing w:line="54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采取多种形式做好宣传，营造良好的舆论氛围。要利用评选活动的契机，广泛宣传典型事迹，教育和引导广大女教职工争先创优，开拓进取，在各自的岗位上创造新业绩，推动开展“巾帼建功”活动；</w:t>
      </w:r>
    </w:p>
    <w:p>
      <w:pPr>
        <w:widowControl/>
        <w:spacing w:line="54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推荐比例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各基层妇委会按照在职女教职工人数的</w:t>
      </w:r>
      <w:r>
        <w:rPr>
          <w:rFonts w:ascii="仿宋" w:hAnsi="仿宋" w:eastAsia="仿宋" w:cs="仿宋"/>
          <w:kern w:val="0"/>
          <w:sz w:val="32"/>
          <w:szCs w:val="32"/>
        </w:rPr>
        <w:t>5%</w:t>
      </w:r>
      <w:r>
        <w:rPr>
          <w:rFonts w:hint="eastAsia" w:ascii="仿宋" w:hAnsi="仿宋" w:eastAsia="仿宋" w:cs="仿宋"/>
          <w:kern w:val="0"/>
          <w:sz w:val="32"/>
          <w:szCs w:val="32"/>
        </w:rPr>
        <w:t>进行推荐，推荐人数见附件</w:t>
      </w:r>
      <w:r>
        <w:rPr>
          <w:rFonts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；</w:t>
      </w:r>
    </w:p>
    <w:p>
      <w:pPr>
        <w:widowControl/>
        <w:spacing w:line="540" w:lineRule="exact"/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</w:rPr>
        <w:t>认真填报推荐材料。申报个人需上报推荐表和事迹材料（</w:t>
      </w:r>
      <w:r>
        <w:rPr>
          <w:rFonts w:ascii="仿宋" w:hAnsi="仿宋" w:eastAsia="仿宋" w:cs="仿宋"/>
          <w:kern w:val="0"/>
          <w:sz w:val="32"/>
          <w:szCs w:val="32"/>
        </w:rPr>
        <w:t>1000</w:t>
      </w:r>
      <w:r>
        <w:rPr>
          <w:rFonts w:hint="eastAsia" w:ascii="仿宋" w:hAnsi="仿宋" w:eastAsia="仿宋" w:cs="仿宋"/>
          <w:kern w:val="0"/>
          <w:sz w:val="32"/>
          <w:szCs w:val="32"/>
        </w:rPr>
        <w:t>字左右）一式两份。用</w:t>
      </w:r>
      <w:r>
        <w:rPr>
          <w:rFonts w:ascii="仿宋" w:hAnsi="仿宋" w:eastAsia="仿宋" w:cs="仿宋"/>
          <w:kern w:val="0"/>
          <w:sz w:val="32"/>
          <w:szCs w:val="32"/>
        </w:rPr>
        <w:t>A4</w:t>
      </w:r>
      <w:r>
        <w:rPr>
          <w:rFonts w:hint="eastAsia" w:ascii="仿宋" w:hAnsi="仿宋" w:eastAsia="仿宋" w:cs="仿宋"/>
          <w:kern w:val="0"/>
          <w:sz w:val="32"/>
          <w:szCs w:val="32"/>
        </w:rPr>
        <w:t>纸打印，同时上交电子文档发至</w:t>
      </w:r>
      <w:r>
        <w:fldChar w:fldCharType="begin"/>
      </w:r>
      <w:r>
        <w:instrText xml:space="preserve"> HYPERLINK "mailto:kdfwh@cumt.edu.cn" </w:instrText>
      </w:r>
      <w:r>
        <w:fldChar w:fldCharType="separate"/>
      </w:r>
      <w:r>
        <w:rPr>
          <w:rFonts w:ascii="仿宋" w:hAnsi="仿宋" w:eastAsia="仿宋" w:cs="仿宋"/>
          <w:kern w:val="0"/>
          <w:sz w:val="32"/>
          <w:szCs w:val="32"/>
        </w:rPr>
        <w:t>kdfwh@cumt.edu.cn</w:t>
      </w:r>
      <w:r>
        <w:rPr>
          <w:rFonts w:ascii="仿宋" w:hAnsi="仿宋" w:eastAsia="仿宋" w:cs="仿宋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</w:rPr>
        <w:t>。事迹材料要实事求是，内容充实，文字流畅。各单位请于</w:t>
      </w:r>
      <w:r>
        <w:rPr>
          <w:rFonts w:ascii="仿宋" w:hAnsi="仿宋" w:eastAsia="仿宋" w:cs="仿宋"/>
          <w:kern w:val="0"/>
          <w:sz w:val="32"/>
          <w:szCs w:val="32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ascii="仿宋" w:hAnsi="仿宋" w:eastAsia="仿宋" w:cs="仿宋"/>
          <w:kern w:val="0"/>
          <w:sz w:val="32"/>
          <w:szCs w:val="32"/>
        </w:rPr>
        <w:t>15</w:t>
      </w:r>
      <w:r>
        <w:rPr>
          <w:rFonts w:hint="eastAsia" w:ascii="仿宋" w:hAnsi="仿宋" w:eastAsia="仿宋" w:cs="仿宋"/>
          <w:kern w:val="0"/>
          <w:sz w:val="32"/>
          <w:szCs w:val="32"/>
        </w:rPr>
        <w:t>日前将申报材料交至校妇委会办公室（南湖校区行政办公楼</w:t>
      </w:r>
      <w:r>
        <w:rPr>
          <w:rFonts w:ascii="仿宋" w:hAnsi="仿宋" w:eastAsia="仿宋" w:cs="仿宋"/>
          <w:kern w:val="0"/>
          <w:sz w:val="32"/>
          <w:szCs w:val="32"/>
        </w:rPr>
        <w:t>C414</w:t>
      </w:r>
      <w:r>
        <w:rPr>
          <w:rFonts w:hint="eastAsia" w:ascii="仿宋" w:hAnsi="仿宋" w:eastAsia="仿宋" w:cs="仿宋"/>
          <w:kern w:val="0"/>
          <w:sz w:val="32"/>
          <w:szCs w:val="32"/>
        </w:rPr>
        <w:t>房间），逾期不报，视为自动放弃；</w:t>
      </w:r>
    </w:p>
    <w:p>
      <w:pPr>
        <w:widowControl/>
        <w:spacing w:line="540" w:lineRule="exact"/>
        <w:ind w:firstLine="645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6.</w:t>
      </w:r>
      <w:r>
        <w:rPr>
          <w:rFonts w:hint="eastAsia" w:ascii="仿宋" w:hAnsi="仿宋" w:eastAsia="仿宋" w:cs="仿宋"/>
          <w:kern w:val="0"/>
          <w:sz w:val="32"/>
          <w:szCs w:val="32"/>
        </w:rPr>
        <w:t>评选出的巾帼建功先进个人将于</w:t>
      </w:r>
      <w:r>
        <w:rPr>
          <w:rFonts w:ascii="仿宋" w:hAnsi="仿宋" w:eastAsia="仿宋" w:cs="仿宋"/>
          <w:kern w:val="0"/>
          <w:sz w:val="32"/>
          <w:szCs w:val="32"/>
        </w:rPr>
        <w:t>2019</w:t>
      </w:r>
      <w:r>
        <w:rPr>
          <w:rFonts w:hint="eastAsia" w:ascii="仿宋" w:hAnsi="仿宋" w:eastAsia="仿宋" w:cs="仿宋"/>
          <w:kern w:val="0"/>
          <w:sz w:val="32"/>
          <w:szCs w:val="32"/>
        </w:rPr>
        <w:t>年“三·八”国际劳动妇女节予以表彰。</w:t>
      </w:r>
    </w:p>
    <w:p>
      <w:pPr>
        <w:widowControl/>
        <w:spacing w:line="540" w:lineRule="exac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line="540" w:lineRule="exac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</w:t>
      </w:r>
      <w:r>
        <w:rPr>
          <w:rFonts w:ascii="仿宋" w:hAnsi="仿宋" w:eastAsia="仿宋" w:cs="Times New Roman"/>
          <w:kern w:val="0"/>
          <w:sz w:val="32"/>
          <w:szCs w:val="32"/>
        </w:rPr>
        <w:tab/>
      </w:r>
      <w:r>
        <w:rPr>
          <w:rFonts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“巾帼建功先进个人”推荐名额分配表</w:t>
      </w:r>
    </w:p>
    <w:p>
      <w:pPr>
        <w:widowControl/>
        <w:spacing w:line="540" w:lineRule="exac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ab/>
      </w:r>
      <w:r>
        <w:rPr>
          <w:rFonts w:ascii="仿宋" w:hAnsi="仿宋" w:eastAsia="仿宋" w:cs="仿宋"/>
          <w:kern w:val="0"/>
          <w:sz w:val="32"/>
          <w:szCs w:val="32"/>
        </w:rPr>
        <w:t xml:space="preserve">     2.</w:t>
      </w:r>
      <w:r>
        <w:rPr>
          <w:rFonts w:hint="eastAsia" w:ascii="仿宋" w:hAnsi="仿宋" w:eastAsia="仿宋" w:cs="仿宋"/>
          <w:kern w:val="0"/>
          <w:sz w:val="32"/>
          <w:szCs w:val="32"/>
        </w:rPr>
        <w:t>中国矿业大学“巾帼建功先进个人”推荐表</w:t>
      </w:r>
    </w:p>
    <w:p>
      <w:pPr>
        <w:widowControl/>
        <w:spacing w:line="540" w:lineRule="exact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line="540" w:lineRule="exact"/>
        <w:ind w:firstLine="4393" w:firstLineChars="1373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中国矿业大学妇女委员会</w:t>
      </w:r>
    </w:p>
    <w:p>
      <w:pPr>
        <w:widowControl/>
        <w:spacing w:line="540" w:lineRule="exact"/>
        <w:ind w:firstLine="4393" w:firstLineChars="1373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中国矿业大学工会委员会</w:t>
      </w:r>
    </w:p>
    <w:p>
      <w:pPr>
        <w:widowControl/>
        <w:spacing w:line="540" w:lineRule="exact"/>
        <w:ind w:right="320" w:firstLine="4393" w:firstLineChars="1373"/>
        <w:jc w:val="center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二○一八年十一月十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>
      <w:pPr>
        <w:widowControl/>
        <w:spacing w:line="540" w:lineRule="exact"/>
        <w:ind w:right="320"/>
        <w:jc w:val="righ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line="540" w:lineRule="exact"/>
        <w:ind w:right="320"/>
        <w:jc w:val="right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widowControl/>
        <w:spacing w:line="540" w:lineRule="exact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pict>
          <v:line id="Line 2" o:spid="_x0000_s1027" o:spt="20" style="position:absolute;left:0pt;margin-left:-0.4pt;margin-top:0pt;height:0pt;width:432pt;z-index:25165619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Line 3" o:spid="_x0000_s1028" o:spt="20" style="position:absolute;left:0pt;margin-left:1.7pt;margin-top:23.4pt;height:0pt;width:432pt;z-index:25165721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" w:hAnsi="仿宋" w:eastAsia="仿宋" w:cs="仿宋"/>
          <w:kern w:val="0"/>
          <w:sz w:val="32"/>
          <w:szCs w:val="32"/>
        </w:rPr>
        <w:t>中国矿业大学妇女委员会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          2018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ascii="仿宋" w:hAnsi="仿宋" w:eastAsia="仿宋" w:cs="仿宋"/>
          <w:kern w:val="0"/>
          <w:sz w:val="32"/>
          <w:szCs w:val="32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日印发</w:t>
      </w:r>
    </w:p>
    <w:p>
      <w:pPr>
        <w:pStyle w:val="2"/>
        <w:spacing w:line="240" w:lineRule="atLeas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</w:t>
      </w:r>
      <w:r>
        <w:rPr>
          <w:rFonts w:ascii="仿宋_GB2312" w:hAnsi="宋体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：</w:t>
      </w:r>
    </w:p>
    <w:p>
      <w:pPr>
        <w:pStyle w:val="2"/>
        <w:spacing w:afterLines="100" w:line="240" w:lineRule="atLeast"/>
        <w:jc w:val="center"/>
        <w:rPr>
          <w:rFonts w:ascii="仿宋_GB2312" w:eastAsia="仿宋_GB2312" w:cs="Times New Roman"/>
          <w:sz w:val="32"/>
          <w:szCs w:val="32"/>
        </w:rPr>
      </w:pPr>
      <w:r>
        <w:pict>
          <v:line id="Line 4" o:spid="_x0000_s1029" o:spt="20" style="position:absolute;left:0pt;flip:x y;margin-left:0pt;margin-top:18.25pt;height:34.65pt;width:192.95pt;z-index:251658240;mso-width-relative:page;mso-height-relative:page;" stroked="f" coordsize="21600,21600">
            <v:path arrowok="t"/>
            <v:fill focussize="0,0"/>
            <v:stroke on="f"/>
            <v:imagedata o:title=""/>
            <o:lock v:ext="edit"/>
          </v:line>
        </w:pict>
      </w:r>
      <w:r>
        <w:rPr>
          <w:rFonts w:hint="eastAsia" w:ascii="仿宋_GB2312" w:eastAsia="仿宋_GB2312" w:cs="仿宋_GB2312"/>
          <w:sz w:val="32"/>
          <w:szCs w:val="32"/>
        </w:rPr>
        <w:t>“巾帼建功先进个人”推荐名额分配表</w:t>
      </w:r>
    </w:p>
    <w:tbl>
      <w:tblPr>
        <w:tblStyle w:val="9"/>
        <w:tblW w:w="88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pict>
                <v:line id="Line 5" o:spid="_x0000_s1030" o:spt="20" style="position:absolute;left:0pt;flip:x y;margin-left:76.95pt;margin-top:-0.5pt;height:47.25pt;width:110.5pt;z-index:251658240;mso-width-relative:page;mso-height-relative:page;" stroked="f" coordsize="21600,21600">
                  <v:path arrowok="t"/>
                  <v:fill focussize="0,0"/>
                  <v:stroke on="f"/>
                  <v:imagedata o:title=""/>
                  <o:lock v:ext="edit"/>
                </v:line>
              </w:pict>
            </w:r>
          </w:p>
          <w:p>
            <w:pPr>
              <w:ind w:firstLine="360" w:firstLineChars="1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评选单位</w:t>
            </w:r>
          </w:p>
        </w:tc>
        <w:tc>
          <w:tcPr>
            <w:tcW w:w="4970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“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巾帼建功先进个人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”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能源、材料与物理学部妇委会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矿业工程学院妇委会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安全工程学院妇委会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力学与土木工程学院妇委会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机电工程学院妇委会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信息与控制工程学院妇委会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资源与地球科学学院妇委会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化工学院妇委会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环境与测绘学院妇委会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电气与动力工程学院妇委会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数学学院妇委会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计算机科学与技术学院妇委会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管理学院妇委会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公共管理学院妇委会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马克思主义学院妇委会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外国语言文化学院妇委会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建筑与设计学院妇委会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体育学院妇委会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职业与继续教育部妇委会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徐海学院妇委会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校党政机关妇委会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直属业务单位妇委会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总务部妇委会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附属单位妇委会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产业集团妇委会</w:t>
            </w:r>
          </w:p>
        </w:tc>
        <w:tc>
          <w:tcPr>
            <w:tcW w:w="497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7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4970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75</w:t>
            </w:r>
          </w:p>
        </w:tc>
      </w:tr>
    </w:tbl>
    <w:p>
      <w:pPr>
        <w:rPr>
          <w:rFonts w:ascii="仿宋_GB2312" w:eastAsia="仿宋_GB2312" w:cs="Times New Roman"/>
        </w:rPr>
      </w:pPr>
    </w:p>
    <w:p>
      <w:pPr>
        <w:pStyle w:val="2"/>
        <w:spacing w:line="240" w:lineRule="atLeas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</w:t>
      </w:r>
      <w:r>
        <w:rPr>
          <w:rFonts w:ascii="仿宋_GB2312" w:hAnsi="宋体" w:eastAsia="仿宋_GB2312" w:cs="仿宋_GB2312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：</w:t>
      </w:r>
    </w:p>
    <w:p>
      <w:pPr>
        <w:spacing w:afterLines="100"/>
        <w:jc w:val="center"/>
        <w:rPr>
          <w:rFonts w:ascii="仿宋_GB2312" w:eastAsia="仿宋_GB2312" w:cs="Times New Roman"/>
          <w:spacing w:val="10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>中国矿业大学</w:t>
      </w:r>
      <w:r>
        <w:rPr>
          <w:rFonts w:hint="eastAsia" w:ascii="仿宋_GB2312" w:eastAsia="仿宋_GB2312" w:cs="仿宋_GB2312"/>
          <w:spacing w:val="10"/>
          <w:sz w:val="36"/>
          <w:szCs w:val="36"/>
        </w:rPr>
        <w:t>“巾帼建功先进个人”推荐表</w:t>
      </w:r>
    </w:p>
    <w:tbl>
      <w:tblPr>
        <w:tblStyle w:val="9"/>
        <w:tblW w:w="95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065"/>
        <w:gridCol w:w="847"/>
        <w:gridCol w:w="1031"/>
        <w:gridCol w:w="59"/>
        <w:gridCol w:w="634"/>
        <w:gridCol w:w="355"/>
        <w:gridCol w:w="1016"/>
        <w:gridCol w:w="15"/>
        <w:gridCol w:w="1039"/>
        <w:gridCol w:w="749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03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1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106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207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85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受过何种奖励（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2016-2018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3991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职务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03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0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2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主要事迹</w:t>
            </w: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（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2016</w:t>
            </w:r>
            <w:r>
              <w:rPr>
                <w:rFonts w:ascii="仿宋_GB2312" w:hAnsi="宋体" w:eastAsia="仿宋_GB2312" w:cs="仿宋_GB2312"/>
                <w:spacing w:val="-20"/>
                <w:sz w:val="24"/>
                <w:szCs w:val="24"/>
              </w:rPr>
              <w:t>—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2018</w:t>
            </w:r>
            <w:r>
              <w:rPr>
                <w:rFonts w:hint="eastAsia" w:ascii="仿宋_GB2312" w:hAnsi="宋体" w:eastAsia="仿宋_GB2312" w:cs="仿宋_GB2312"/>
                <w:spacing w:val="-20"/>
                <w:sz w:val="24"/>
                <w:szCs w:val="24"/>
              </w:rPr>
              <w:t>年度）教师岗人员从政治素养、教书育人、科研成果几个方面总结，管理、教辅及其他岗位人员从政治素养、管理服务育人、履职能力及实绩几个方面总结</w:t>
            </w:r>
          </w:p>
          <w:p>
            <w:pPr>
              <w:spacing w:line="340" w:lineRule="exact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7859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部门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妇委会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（盖章）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63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校妇委会意见</w:t>
            </w:r>
          </w:p>
        </w:tc>
        <w:tc>
          <w:tcPr>
            <w:tcW w:w="4223" w:type="dxa"/>
            <w:gridSpan w:val="6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（盖章）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部门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党组织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（盖章）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223" w:type="dxa"/>
            <w:gridSpan w:val="6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 w:cs="Times New Roman"/>
          <w:sz w:val="22"/>
          <w:szCs w:val="22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妇委会邮箱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：</w:t>
      </w:r>
      <w:r>
        <w:fldChar w:fldCharType="begin"/>
      </w:r>
      <w:r>
        <w:instrText xml:space="preserve"> HYPERLINK "mailto:kdfwh@cumt.edu.cn" </w:instrText>
      </w:r>
      <w:r>
        <w:fldChar w:fldCharType="separate"/>
      </w:r>
      <w:r>
        <w:rPr>
          <w:rStyle w:val="8"/>
          <w:rFonts w:ascii="仿宋_GB2312" w:eastAsia="仿宋_GB2312" w:cs="仿宋_GB2312"/>
          <w:color w:val="000000"/>
          <w:sz w:val="32"/>
          <w:szCs w:val="32"/>
        </w:rPr>
        <w:t>kdfwh</w:t>
      </w:r>
      <w:r>
        <w:rPr>
          <w:rStyle w:val="8"/>
          <w:rFonts w:ascii="仿宋_GB2312" w:hAnsi="Baskerville Old Face" w:eastAsia="仿宋_GB2312" w:cs="仿宋_GB2312"/>
          <w:color w:val="000000"/>
          <w:sz w:val="32"/>
          <w:szCs w:val="32"/>
        </w:rPr>
        <w:t>@cumt.edu.cn</w:t>
      </w:r>
      <w:r>
        <w:rPr>
          <w:rStyle w:val="8"/>
          <w:rFonts w:ascii="仿宋_GB2312" w:hAnsi="Baskerville Old Face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Baskerville Old Face" w:eastAsia="仿宋_GB2312" w:cs="仿宋_GB2312"/>
          <w:color w:val="000000"/>
          <w:sz w:val="28"/>
          <w:szCs w:val="28"/>
        </w:rPr>
        <w:t>表格一式两份</w:t>
      </w:r>
    </w:p>
    <w:sectPr>
      <w:headerReference r:id="rId3" w:type="default"/>
      <w:footerReference r:id="rId4" w:type="default"/>
      <w:pgSz w:w="11906" w:h="16838"/>
      <w:pgMar w:top="1985" w:right="1588" w:bottom="1701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skerville Old Face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  <w:rFonts w:ascii="Times New Roman" w:hAnsi="Times New Roman" w:cs="Times New Roman"/>
      </w:rPr>
    </w:pPr>
    <w:r>
      <w:rPr>
        <w:rStyle w:val="7"/>
        <w:rFonts w:ascii="Times New Roman" w:hAnsi="Times New Roman" w:cs="Times New Roman"/>
      </w:rPr>
      <w:fldChar w:fldCharType="begin"/>
    </w:r>
    <w:r>
      <w:rPr>
        <w:rStyle w:val="7"/>
        <w:rFonts w:ascii="Times New Roman" w:hAnsi="Times New Roman" w:cs="Times New Roman"/>
      </w:rPr>
      <w:instrText xml:space="preserve">PAGE  </w:instrText>
    </w:r>
    <w:r>
      <w:rPr>
        <w:rStyle w:val="7"/>
        <w:rFonts w:ascii="Times New Roman" w:hAnsi="Times New Roman" w:cs="Times New Roman"/>
      </w:rPr>
      <w:fldChar w:fldCharType="separate"/>
    </w:r>
    <w:r>
      <w:rPr>
        <w:rStyle w:val="7"/>
        <w:rFonts w:ascii="Times New Roman" w:hAnsi="Times New Roman" w:cs="Times New Roman"/>
      </w:rPr>
      <w:t>5</w:t>
    </w:r>
    <w:r>
      <w:rPr>
        <w:rStyle w:val="7"/>
        <w:rFonts w:ascii="Times New Roman" w:hAnsi="Times New Roman" w:cs="Times New Roman"/>
      </w:rPr>
      <w:fldChar w:fldCharType="end"/>
    </w:r>
  </w:p>
  <w:p>
    <w:pPr>
      <w:pStyle w:val="4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AF943CB"/>
    <w:rsid w:val="000123A7"/>
    <w:rsid w:val="0005621B"/>
    <w:rsid w:val="000C13F2"/>
    <w:rsid w:val="001239C5"/>
    <w:rsid w:val="00162265"/>
    <w:rsid w:val="001A0D2B"/>
    <w:rsid w:val="00226429"/>
    <w:rsid w:val="00246C47"/>
    <w:rsid w:val="00346A58"/>
    <w:rsid w:val="003C1BF2"/>
    <w:rsid w:val="003D36AF"/>
    <w:rsid w:val="00416484"/>
    <w:rsid w:val="004857AA"/>
    <w:rsid w:val="00491FC3"/>
    <w:rsid w:val="00495F46"/>
    <w:rsid w:val="00521B1E"/>
    <w:rsid w:val="0056537F"/>
    <w:rsid w:val="00572083"/>
    <w:rsid w:val="00581ADC"/>
    <w:rsid w:val="005C689B"/>
    <w:rsid w:val="006419FF"/>
    <w:rsid w:val="00705267"/>
    <w:rsid w:val="00776A29"/>
    <w:rsid w:val="007A01DC"/>
    <w:rsid w:val="007A1FC3"/>
    <w:rsid w:val="00857054"/>
    <w:rsid w:val="008F5F01"/>
    <w:rsid w:val="00937B33"/>
    <w:rsid w:val="00980CFB"/>
    <w:rsid w:val="009D4F5B"/>
    <w:rsid w:val="00AA34D0"/>
    <w:rsid w:val="00AA54AF"/>
    <w:rsid w:val="00B663E4"/>
    <w:rsid w:val="00BD5C64"/>
    <w:rsid w:val="00BD6669"/>
    <w:rsid w:val="00CF7B8C"/>
    <w:rsid w:val="00D07385"/>
    <w:rsid w:val="00DA58C0"/>
    <w:rsid w:val="00DA5AB9"/>
    <w:rsid w:val="00E01370"/>
    <w:rsid w:val="00E57AEE"/>
    <w:rsid w:val="00E83664"/>
    <w:rsid w:val="00EE1C3D"/>
    <w:rsid w:val="00F203B7"/>
    <w:rsid w:val="00F92334"/>
    <w:rsid w:val="0B4F72AE"/>
    <w:rsid w:val="0E0E3AED"/>
    <w:rsid w:val="14D60879"/>
    <w:rsid w:val="1B870FCD"/>
    <w:rsid w:val="1BCE0316"/>
    <w:rsid w:val="1E383C0C"/>
    <w:rsid w:val="209567F1"/>
    <w:rsid w:val="21DA5BF3"/>
    <w:rsid w:val="2939193E"/>
    <w:rsid w:val="31BE630C"/>
    <w:rsid w:val="32994CB4"/>
    <w:rsid w:val="32B60435"/>
    <w:rsid w:val="38132745"/>
    <w:rsid w:val="3ACB4387"/>
    <w:rsid w:val="4A785ABB"/>
    <w:rsid w:val="4D334382"/>
    <w:rsid w:val="50537292"/>
    <w:rsid w:val="50B324B2"/>
    <w:rsid w:val="592638DC"/>
    <w:rsid w:val="5A302013"/>
    <w:rsid w:val="5AF943CB"/>
    <w:rsid w:val="5D5D6CCE"/>
    <w:rsid w:val="5F016984"/>
    <w:rsid w:val="642C28A1"/>
    <w:rsid w:val="66990213"/>
    <w:rsid w:val="6C054F5C"/>
    <w:rsid w:val="704C5646"/>
    <w:rsid w:val="72EE7B01"/>
    <w:rsid w:val="764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widowControl/>
    </w:pPr>
    <w:rPr>
      <w:kern w:val="0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10">
    <w:name w:val="Date Char"/>
    <w:basedOn w:val="6"/>
    <w:link w:val="2"/>
    <w:semiHidden/>
    <w:qFormat/>
    <w:locked/>
    <w:uiPriority w:val="99"/>
    <w:rPr>
      <w:sz w:val="21"/>
      <w:szCs w:val="21"/>
    </w:rPr>
  </w:style>
  <w:style w:type="character" w:customStyle="1" w:styleId="11">
    <w:name w:val="Balloon Text Char"/>
    <w:basedOn w:val="6"/>
    <w:link w:val="3"/>
    <w:semiHidden/>
    <w:qFormat/>
    <w:locked/>
    <w:uiPriority w:val="99"/>
    <w:rPr>
      <w:kern w:val="2"/>
      <w:sz w:val="18"/>
      <w:szCs w:val="18"/>
    </w:rPr>
  </w:style>
  <w:style w:type="character" w:customStyle="1" w:styleId="12">
    <w:name w:val="Footer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Header Char"/>
    <w:basedOn w:val="6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zhangcheng"/>
    <w:basedOn w:val="1"/>
    <w:qFormat/>
    <w:uiPriority w:val="99"/>
    <w:pPr>
      <w:widowControl/>
      <w:spacing w:beforeAutospacing="1" w:afterAutospacing="1"/>
      <w:jc w:val="left"/>
    </w:pPr>
    <w:rPr>
      <w:rFonts w:ascii="??" w:hAnsi="??" w:cs="??"/>
      <w:b/>
      <w:bCs/>
      <w:color w:val="CC33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5</Pages>
  <Words>302</Words>
  <Characters>1725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2016-11-11T03:31:00Z</dcterms:created>
  <dc:creator>Administrator</dc:creator>
  <cp:lastModifiedBy>Administrator</cp:lastModifiedBy>
  <cp:lastPrinted>2018-11-12T02:10:00Z</cp:lastPrinted>
  <dcterms:modified xsi:type="dcterms:W3CDTF">2018-11-21T02:29:08Z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